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2F3F" w14:textId="77777777" w:rsidR="00B54BBE" w:rsidRDefault="00B54BBE"/>
    <w:p w14:paraId="0950593C" w14:textId="0AC93594" w:rsidR="00B54BBE" w:rsidRDefault="0095510D">
      <w:r>
        <w:rPr>
          <w:noProof/>
        </w:rPr>
        <w:drawing>
          <wp:inline distT="0" distB="0" distL="0" distR="0" wp14:anchorId="64193220" wp14:editId="1069E661">
            <wp:extent cx="3924300" cy="1168400"/>
            <wp:effectExtent l="0" t="0" r="0" b="0"/>
            <wp:docPr id="1888915821"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915821" name="Picture 1" descr="A close-up of a logo&#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3924300" cy="1168400"/>
                    </a:xfrm>
                    <a:prstGeom prst="rect">
                      <a:avLst/>
                    </a:prstGeom>
                  </pic:spPr>
                </pic:pic>
              </a:graphicData>
            </a:graphic>
          </wp:inline>
        </w:drawing>
      </w:r>
    </w:p>
    <w:p w14:paraId="6A7C0200" w14:textId="77777777" w:rsidR="00B54BBE" w:rsidRDefault="00B54BBE"/>
    <w:p w14:paraId="7BEF4782" w14:textId="77777777" w:rsidR="00B54BBE" w:rsidRPr="00552B9A" w:rsidRDefault="00B54BBE" w:rsidP="00B54BBE">
      <w:pPr>
        <w:rPr>
          <w:rFonts w:ascii="Arial" w:hAnsi="Arial"/>
          <w:b/>
          <w:szCs w:val="24"/>
        </w:rPr>
      </w:pPr>
    </w:p>
    <w:p w14:paraId="2597344C" w14:textId="77777777" w:rsidR="00B54BBE" w:rsidRPr="00D40372" w:rsidRDefault="00B54BBE" w:rsidP="00B54BBE">
      <w:pPr>
        <w:rPr>
          <w:rFonts w:ascii="Arial" w:hAnsi="Arial"/>
          <w:b/>
          <w:sz w:val="28"/>
        </w:rPr>
      </w:pPr>
      <w:r w:rsidRPr="00D40372">
        <w:rPr>
          <w:rFonts w:ascii="Arial" w:hAnsi="Arial"/>
          <w:b/>
          <w:sz w:val="28"/>
        </w:rPr>
        <w:t>INTRODUCING YOUR SPEAKER</w:t>
      </w:r>
    </w:p>
    <w:p w14:paraId="34BE1B01"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C1ED59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5F42492" w14:textId="77777777" w:rsidR="00B54BBE" w:rsidRPr="00D40372" w:rsidRDefault="00B54BBE" w:rsidP="00B54BBE">
      <w:pPr>
        <w:rPr>
          <w:rFonts w:ascii="Arial" w:hAnsi="Arial"/>
          <w:b/>
          <w:sz w:val="20"/>
          <w:u w:val="single"/>
        </w:rPr>
      </w:pPr>
    </w:p>
    <w:p w14:paraId="422BC97C"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4DD68B9" w14:textId="77777777" w:rsidR="00B54BBE" w:rsidRPr="00D40372" w:rsidRDefault="00B54BBE" w:rsidP="00B54BBE">
      <w:pPr>
        <w:rPr>
          <w:rFonts w:ascii="Arial" w:hAnsi="Arial"/>
          <w:sz w:val="28"/>
        </w:rPr>
      </w:pPr>
    </w:p>
    <w:p w14:paraId="5D075068" w14:textId="6066B5DA"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DB1812">
        <w:rPr>
          <w:rFonts w:ascii="Arial" w:hAnsi="Arial"/>
          <w:sz w:val="28"/>
        </w:rPr>
        <w:t>Eric Sexton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DB1812" w:rsidRPr="00DB1812">
        <w:rPr>
          <w:rFonts w:ascii="Arial" w:hAnsi="Arial"/>
          <w:sz w:val="28"/>
        </w:rPr>
        <w:t>Remembering Brown v Board of Education</w:t>
      </w:r>
      <w:r>
        <w:rPr>
          <w:rFonts w:ascii="Arial" w:hAnsi="Arial"/>
          <w:sz w:val="28"/>
        </w:rPr>
        <w:t>.”</w:t>
      </w:r>
    </w:p>
    <w:p w14:paraId="7CA47F64" w14:textId="77777777" w:rsidR="00B54BBE" w:rsidRPr="00D40372" w:rsidRDefault="00B54BBE" w:rsidP="00B54BBE">
      <w:pPr>
        <w:rPr>
          <w:rFonts w:ascii="Arial" w:hAnsi="Arial"/>
          <w:i/>
        </w:rPr>
      </w:pPr>
    </w:p>
    <w:p w14:paraId="4DB828D2"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D02E61E" w14:textId="77777777" w:rsidR="00552B9A" w:rsidRDefault="00552B9A">
      <w:pPr>
        <w:rPr>
          <w:rFonts w:ascii="Arial" w:hAnsi="Arial"/>
          <w:sz w:val="28"/>
        </w:rPr>
      </w:pPr>
    </w:p>
    <w:p w14:paraId="6342E0F7"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7BD5C4B" w14:textId="77777777" w:rsidR="00552B9A" w:rsidRDefault="00552B9A">
      <w:pPr>
        <w:rPr>
          <w:rFonts w:ascii="Arial" w:hAnsi="Arial"/>
          <w:i/>
          <w:sz w:val="28"/>
        </w:rPr>
      </w:pPr>
    </w:p>
    <w:p w14:paraId="169245AE" w14:textId="3126E0E0" w:rsidR="00552B9A" w:rsidRDefault="00DB1812" w:rsidP="00DB1812">
      <w:pPr>
        <w:rPr>
          <w:rFonts w:ascii="Arial" w:hAnsi="Arial"/>
          <w:sz w:val="28"/>
        </w:rPr>
      </w:pPr>
      <w:r>
        <w:rPr>
          <w:rFonts w:ascii="Arial" w:hAnsi="Arial"/>
          <w:sz w:val="28"/>
        </w:rPr>
        <w:t xml:space="preserve">Eric </w:t>
      </w:r>
      <w:r w:rsidRPr="00DB1812">
        <w:rPr>
          <w:rFonts w:ascii="Arial" w:hAnsi="Arial"/>
          <w:sz w:val="28"/>
        </w:rPr>
        <w:t xml:space="preserve">serves as a governmental affairs consultant to </w:t>
      </w:r>
      <w:proofErr w:type="spellStart"/>
      <w:r w:rsidRPr="00DB1812">
        <w:rPr>
          <w:rFonts w:ascii="Arial" w:hAnsi="Arial"/>
          <w:sz w:val="28"/>
        </w:rPr>
        <w:t>Foulston</w:t>
      </w:r>
      <w:proofErr w:type="spellEnd"/>
      <w:r w:rsidRPr="00DB1812">
        <w:rPr>
          <w:rFonts w:ascii="Arial" w:hAnsi="Arial"/>
          <w:sz w:val="28"/>
        </w:rPr>
        <w:t xml:space="preserve"> </w:t>
      </w:r>
      <w:proofErr w:type="spellStart"/>
      <w:r w:rsidRPr="00DB1812">
        <w:rPr>
          <w:rFonts w:ascii="Arial" w:hAnsi="Arial"/>
          <w:sz w:val="28"/>
        </w:rPr>
        <w:t>Siefkin’s</w:t>
      </w:r>
      <w:proofErr w:type="spellEnd"/>
      <w:r w:rsidRPr="00DB1812">
        <w:rPr>
          <w:rFonts w:ascii="Arial" w:hAnsi="Arial"/>
          <w:sz w:val="28"/>
        </w:rPr>
        <w:t xml:space="preserve"> Governmental</w:t>
      </w:r>
      <w:r>
        <w:rPr>
          <w:rFonts w:ascii="Arial" w:hAnsi="Arial"/>
          <w:sz w:val="28"/>
        </w:rPr>
        <w:t xml:space="preserve"> </w:t>
      </w:r>
      <w:r w:rsidRPr="00DB1812">
        <w:rPr>
          <w:rFonts w:ascii="Arial" w:hAnsi="Arial"/>
          <w:sz w:val="28"/>
        </w:rPr>
        <w:t>Affairs &amp; Public Policy practice group</w:t>
      </w:r>
      <w:r>
        <w:rPr>
          <w:rFonts w:ascii="Arial" w:hAnsi="Arial"/>
          <w:sz w:val="28"/>
        </w:rPr>
        <w:t xml:space="preserve"> where he helps to </w:t>
      </w:r>
      <w:r w:rsidRPr="00DB1812">
        <w:rPr>
          <w:rFonts w:ascii="Arial" w:hAnsi="Arial"/>
          <w:sz w:val="28"/>
        </w:rPr>
        <w:t>provide legislative monitoring and</w:t>
      </w:r>
      <w:r>
        <w:rPr>
          <w:rFonts w:ascii="Arial" w:hAnsi="Arial"/>
          <w:sz w:val="28"/>
        </w:rPr>
        <w:t xml:space="preserve"> </w:t>
      </w:r>
      <w:r w:rsidRPr="00DB1812">
        <w:rPr>
          <w:rFonts w:ascii="Arial" w:hAnsi="Arial"/>
          <w:sz w:val="28"/>
        </w:rPr>
        <w:t>lobbying services for governmental affairs and public policy clients</w:t>
      </w:r>
      <w:r>
        <w:rPr>
          <w:rFonts w:ascii="Arial" w:hAnsi="Arial"/>
          <w:sz w:val="28"/>
        </w:rPr>
        <w:t xml:space="preserve">. He is a contributing author for </w:t>
      </w:r>
      <w:r w:rsidR="00DA30BD">
        <w:rPr>
          <w:rFonts w:ascii="Arial" w:hAnsi="Arial"/>
          <w:sz w:val="28"/>
        </w:rPr>
        <w:t xml:space="preserve">the </w:t>
      </w:r>
      <w:r w:rsidRPr="00DB1812">
        <w:rPr>
          <w:rFonts w:ascii="Arial" w:hAnsi="Arial"/>
          <w:sz w:val="28"/>
        </w:rPr>
        <w:t>Kansas Legislative Insights newsletter</w:t>
      </w:r>
      <w:r>
        <w:rPr>
          <w:rFonts w:ascii="Arial" w:hAnsi="Arial"/>
          <w:sz w:val="28"/>
        </w:rPr>
        <w:t xml:space="preserve">. Eric is also </w:t>
      </w:r>
      <w:r w:rsidRPr="00DB1812">
        <w:rPr>
          <w:rFonts w:ascii="Arial" w:hAnsi="Arial"/>
          <w:sz w:val="28"/>
        </w:rPr>
        <w:t>an experienced government affairs leader who spent 18 years on Wichita State</w:t>
      </w:r>
      <w:r>
        <w:rPr>
          <w:rFonts w:ascii="Arial" w:hAnsi="Arial"/>
          <w:sz w:val="28"/>
        </w:rPr>
        <w:t xml:space="preserve"> </w:t>
      </w:r>
      <w:r w:rsidRPr="00DB1812">
        <w:rPr>
          <w:rFonts w:ascii="Arial" w:hAnsi="Arial"/>
          <w:sz w:val="28"/>
        </w:rPr>
        <w:t>University’s government relations team</w:t>
      </w:r>
      <w:r>
        <w:rPr>
          <w:rFonts w:ascii="Arial" w:hAnsi="Arial"/>
          <w:sz w:val="28"/>
        </w:rPr>
        <w:t xml:space="preserve"> and </w:t>
      </w:r>
      <w:r w:rsidRPr="00DB1812">
        <w:rPr>
          <w:rFonts w:ascii="Arial" w:hAnsi="Arial"/>
          <w:sz w:val="28"/>
        </w:rPr>
        <w:t>additionally</w:t>
      </w:r>
      <w:r w:rsidRPr="00DB1812">
        <w:rPr>
          <w:rFonts w:ascii="Arial" w:hAnsi="Arial"/>
          <w:sz w:val="28"/>
        </w:rPr>
        <w:t xml:space="preserve"> served as WSU’s director of</w:t>
      </w:r>
      <w:r w:rsidR="00DA30BD">
        <w:rPr>
          <w:rFonts w:ascii="Arial" w:hAnsi="Arial"/>
          <w:sz w:val="28"/>
        </w:rPr>
        <w:t xml:space="preserve"> </w:t>
      </w:r>
      <w:r w:rsidRPr="00DB1812">
        <w:rPr>
          <w:rFonts w:ascii="Arial" w:hAnsi="Arial"/>
          <w:sz w:val="28"/>
        </w:rPr>
        <w:t>athletics, overseeing the rise of WSU’s men’s basketball program to its highest levels of</w:t>
      </w:r>
      <w:r>
        <w:rPr>
          <w:rFonts w:ascii="Arial" w:hAnsi="Arial"/>
          <w:sz w:val="28"/>
        </w:rPr>
        <w:t xml:space="preserve"> </w:t>
      </w:r>
      <w:r w:rsidRPr="00DB1812">
        <w:rPr>
          <w:rFonts w:ascii="Arial" w:hAnsi="Arial"/>
          <w:sz w:val="28"/>
        </w:rPr>
        <w:t>national prominence to date</w:t>
      </w:r>
      <w:r>
        <w:rPr>
          <w:rFonts w:ascii="Arial" w:hAnsi="Arial"/>
          <w:sz w:val="28"/>
        </w:rPr>
        <w:t xml:space="preserve">. He holds a doctorate in political science from the University of Kansas, is an avid golfer, </w:t>
      </w:r>
      <w:proofErr w:type="gramStart"/>
      <w:r>
        <w:rPr>
          <w:rFonts w:ascii="Arial" w:hAnsi="Arial"/>
          <w:sz w:val="28"/>
        </w:rPr>
        <w:t>and also</w:t>
      </w:r>
      <w:proofErr w:type="gramEnd"/>
      <w:r>
        <w:rPr>
          <w:rFonts w:ascii="Arial" w:hAnsi="Arial"/>
          <w:sz w:val="28"/>
        </w:rPr>
        <w:t xml:space="preserve"> enjoys Kansas staycations with his wife, Kathy.</w:t>
      </w:r>
    </w:p>
    <w:p w14:paraId="45A90775" w14:textId="77777777" w:rsidR="00DB1812" w:rsidRDefault="00DB1812">
      <w:pPr>
        <w:rPr>
          <w:rFonts w:ascii="Arial" w:hAnsi="Arial"/>
          <w:i/>
          <w:sz w:val="28"/>
        </w:rPr>
      </w:pPr>
    </w:p>
    <w:p w14:paraId="0487F297" w14:textId="3F7CC62C" w:rsidR="00552B9A" w:rsidRPr="00552B9A" w:rsidRDefault="00552B9A">
      <w:pPr>
        <w:rPr>
          <w:rFonts w:ascii="Arial" w:hAnsi="Arial"/>
          <w:iCs/>
          <w:sz w:val="28"/>
        </w:rPr>
      </w:pPr>
      <w:r>
        <w:rPr>
          <w:rFonts w:ascii="Arial" w:hAnsi="Arial"/>
          <w:iCs/>
          <w:sz w:val="28"/>
        </w:rPr>
        <w:t xml:space="preserve">Please welcome </w:t>
      </w:r>
      <w:r w:rsidR="00DB1812">
        <w:rPr>
          <w:rFonts w:ascii="Arial" w:hAnsi="Arial"/>
          <w:sz w:val="28"/>
        </w:rPr>
        <w:t>Eric Sexton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B502B" w14:textId="77777777" w:rsidR="0091275A" w:rsidRDefault="0091275A" w:rsidP="00D4689E">
      <w:r>
        <w:separator/>
      </w:r>
    </w:p>
  </w:endnote>
  <w:endnote w:type="continuationSeparator" w:id="0">
    <w:p w14:paraId="48270396" w14:textId="77777777" w:rsidR="0091275A" w:rsidRDefault="0091275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571B9" w14:textId="77777777" w:rsidR="0091275A" w:rsidRDefault="0091275A" w:rsidP="00D4689E">
      <w:r>
        <w:separator/>
      </w:r>
    </w:p>
  </w:footnote>
  <w:footnote w:type="continuationSeparator" w:id="0">
    <w:p w14:paraId="4C397273" w14:textId="77777777" w:rsidR="0091275A" w:rsidRDefault="0091275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A41"/>
    <w:rsid w:val="000717B4"/>
    <w:rsid w:val="000A4C31"/>
    <w:rsid w:val="000F542F"/>
    <w:rsid w:val="00142A25"/>
    <w:rsid w:val="001A53F3"/>
    <w:rsid w:val="00250E9C"/>
    <w:rsid w:val="00316D51"/>
    <w:rsid w:val="00321389"/>
    <w:rsid w:val="00334172"/>
    <w:rsid w:val="00552B9A"/>
    <w:rsid w:val="005A0569"/>
    <w:rsid w:val="006264D6"/>
    <w:rsid w:val="006E3EE9"/>
    <w:rsid w:val="0074763F"/>
    <w:rsid w:val="00894A41"/>
    <w:rsid w:val="008C2D3C"/>
    <w:rsid w:val="008F6469"/>
    <w:rsid w:val="0090432E"/>
    <w:rsid w:val="0091275A"/>
    <w:rsid w:val="0095510D"/>
    <w:rsid w:val="00983521"/>
    <w:rsid w:val="00994AD4"/>
    <w:rsid w:val="00A25917"/>
    <w:rsid w:val="00AB43B4"/>
    <w:rsid w:val="00B54BBE"/>
    <w:rsid w:val="00B95FBD"/>
    <w:rsid w:val="00BD7952"/>
    <w:rsid w:val="00D4689E"/>
    <w:rsid w:val="00DA30BD"/>
    <w:rsid w:val="00DB1812"/>
    <w:rsid w:val="00EA0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63F50"/>
  <w14:defaultImageDpi w14:val="32767"/>
  <w15:chartTrackingRefBased/>
  <w15:docId w15:val="{912A666E-F804-F647-A477-9E63205B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 w:type="table" w:styleId="TableGrid">
    <w:name w:val="Table Grid"/>
    <w:basedOn w:val="TableNormal"/>
    <w:uiPriority w:val="39"/>
    <w:rsid w:val="00894A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97767">
      <w:bodyDiv w:val="1"/>
      <w:marLeft w:val="0"/>
      <w:marRight w:val="0"/>
      <w:marTop w:val="0"/>
      <w:marBottom w:val="0"/>
      <w:divBdr>
        <w:top w:val="none" w:sz="0" w:space="0" w:color="auto"/>
        <w:left w:val="none" w:sz="0" w:space="0" w:color="auto"/>
        <w:bottom w:val="none" w:sz="0" w:space="0" w:color="auto"/>
        <w:right w:val="none" w:sz="0" w:space="0" w:color="auto"/>
      </w:divBdr>
    </w:div>
    <w:div w:id="139697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20</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9</cp:revision>
  <dcterms:created xsi:type="dcterms:W3CDTF">2022-01-14T22:44:00Z</dcterms:created>
  <dcterms:modified xsi:type="dcterms:W3CDTF">2023-09-14T17:08:00Z</dcterms:modified>
</cp:coreProperties>
</file>